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02" w:rsidRDefault="00F6776A">
      <w:pPr>
        <w:jc w:val="center"/>
        <w:rPr>
          <w:sz w:val="20"/>
        </w:rPr>
      </w:pPr>
      <w:bookmarkStart w:id="0" w:name="_GoBack"/>
      <w:bookmarkEnd w:id="0"/>
      <w:r>
        <w:t>Информация о персональном составе педагогических работников</w:t>
      </w:r>
    </w:p>
    <w:p w:rsidR="005B6702" w:rsidRDefault="00F6776A">
      <w:pPr>
        <w:jc w:val="center"/>
      </w:pPr>
      <w:r>
        <w:t xml:space="preserve">каждой реализуемой образовательной программы </w:t>
      </w:r>
    </w:p>
    <w:tbl>
      <w:tblPr>
        <w:tblW w:w="15720" w:type="dxa"/>
        <w:tblInd w:w="-899" w:type="dxa"/>
        <w:tblLayout w:type="fixed"/>
        <w:tblCellMar>
          <w:top w:w="6" w:type="dxa"/>
          <w:left w:w="82" w:type="dxa"/>
          <w:right w:w="43" w:type="dxa"/>
        </w:tblCellMar>
        <w:tblLook w:val="04A0" w:firstRow="1" w:lastRow="0" w:firstColumn="1" w:lastColumn="0" w:noHBand="0" w:noVBand="1"/>
      </w:tblPr>
      <w:tblGrid>
        <w:gridCol w:w="1621"/>
        <w:gridCol w:w="1561"/>
        <w:gridCol w:w="1512"/>
        <w:gridCol w:w="2004"/>
        <w:gridCol w:w="1091"/>
        <w:gridCol w:w="1116"/>
        <w:gridCol w:w="2355"/>
        <w:gridCol w:w="2113"/>
        <w:gridCol w:w="2347"/>
      </w:tblGrid>
      <w:tr w:rsidR="005B6702">
        <w:trPr>
          <w:trHeight w:val="2999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ind w:right="43"/>
              <w:jc w:val="center"/>
            </w:pPr>
            <w:r>
              <w:rPr>
                <w:sz w:val="20"/>
              </w:rPr>
              <w:t xml:space="preserve">ФИО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spacing w:after="29"/>
              <w:jc w:val="center"/>
            </w:pPr>
            <w:r>
              <w:rPr>
                <w:sz w:val="20"/>
              </w:rPr>
              <w:t xml:space="preserve">Занимаемая должность </w:t>
            </w:r>
          </w:p>
          <w:p w:rsidR="005B6702" w:rsidRDefault="00F6776A">
            <w:pPr>
              <w:widowControl w:val="0"/>
              <w:ind w:left="23"/>
            </w:pPr>
            <w:r>
              <w:rPr>
                <w:sz w:val="20"/>
              </w:rPr>
              <w:t xml:space="preserve">(должности)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Преподаваемые учебные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предметы, курсы, </w:t>
            </w:r>
          </w:p>
          <w:p w:rsidR="005B6702" w:rsidRDefault="00F6776A">
            <w:pPr>
              <w:widowControl w:val="0"/>
              <w:spacing w:after="16"/>
              <w:ind w:right="41"/>
              <w:jc w:val="center"/>
            </w:pPr>
            <w:r>
              <w:rPr>
                <w:sz w:val="20"/>
              </w:rPr>
              <w:t xml:space="preserve">дисциплины </w:t>
            </w:r>
          </w:p>
          <w:p w:rsidR="005B6702" w:rsidRDefault="00F6776A">
            <w:pPr>
              <w:widowControl w:val="0"/>
              <w:ind w:right="40"/>
              <w:jc w:val="center"/>
            </w:pPr>
            <w:r>
              <w:rPr>
                <w:sz w:val="20"/>
              </w:rPr>
              <w:t xml:space="preserve">(модули) 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spacing w:after="1"/>
              <w:jc w:val="center"/>
            </w:pPr>
            <w:r>
              <w:rPr>
                <w:sz w:val="20"/>
              </w:rPr>
              <w:t xml:space="preserve">Уровень (уровни) профессионального образования с указанием </w:t>
            </w:r>
          </w:p>
          <w:p w:rsidR="005B6702" w:rsidRDefault="00F6776A">
            <w:pPr>
              <w:widowControl w:val="0"/>
              <w:ind w:right="41"/>
              <w:jc w:val="center"/>
            </w:pPr>
            <w:r>
              <w:rPr>
                <w:sz w:val="20"/>
              </w:rPr>
              <w:t xml:space="preserve">наименования </w:t>
            </w:r>
          </w:p>
          <w:p w:rsidR="005B6702" w:rsidRDefault="00F6776A">
            <w:pPr>
              <w:widowControl w:val="0"/>
              <w:ind w:right="41"/>
              <w:jc w:val="center"/>
            </w:pPr>
            <w:r>
              <w:rPr>
                <w:sz w:val="20"/>
              </w:rPr>
              <w:t xml:space="preserve">направления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подготовки и (или) специальности, в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том числе научной, и квалификации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Ученая степень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(при наличии) 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Ученое звание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(при наличии) 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Сведения о повышении квалификации (за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последние 3 года), сведения о </w:t>
            </w:r>
          </w:p>
          <w:p w:rsidR="005B6702" w:rsidRDefault="00F6776A">
            <w:pPr>
              <w:widowControl w:val="0"/>
              <w:ind w:right="43"/>
              <w:jc w:val="center"/>
            </w:pPr>
            <w:r>
              <w:rPr>
                <w:sz w:val="20"/>
              </w:rPr>
              <w:t xml:space="preserve">профессиональной </w:t>
            </w:r>
          </w:p>
          <w:p w:rsidR="005B6702" w:rsidRDefault="00F6776A">
            <w:pPr>
              <w:widowControl w:val="0"/>
              <w:spacing w:line="276" w:lineRule="auto"/>
              <w:jc w:val="center"/>
            </w:pPr>
            <w:r>
              <w:rPr>
                <w:sz w:val="20"/>
              </w:rPr>
              <w:t xml:space="preserve">переподготовке (при наличии) </w:t>
            </w:r>
          </w:p>
          <w:p w:rsidR="005B6702" w:rsidRDefault="00F6776A">
            <w:pPr>
              <w:widowControl w:val="0"/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spacing w:after="1"/>
              <w:ind w:firstLine="26"/>
              <w:jc w:val="center"/>
            </w:pPr>
            <w:r>
              <w:rPr>
                <w:sz w:val="20"/>
              </w:rPr>
              <w:t xml:space="preserve">Сведения о продолжительности опыта (лет) работы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в профессиональной сфере,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соответствующей образовательной </w:t>
            </w:r>
          </w:p>
          <w:p w:rsidR="005B6702" w:rsidRDefault="00F6776A">
            <w:pPr>
              <w:widowControl w:val="0"/>
              <w:ind w:right="43"/>
              <w:jc w:val="center"/>
            </w:pPr>
            <w:r>
              <w:rPr>
                <w:sz w:val="20"/>
              </w:rPr>
              <w:t xml:space="preserve">деятельности по </w:t>
            </w:r>
          </w:p>
          <w:p w:rsidR="005B6702" w:rsidRDefault="00F6776A">
            <w:pPr>
              <w:widowControl w:val="0"/>
              <w:ind w:left="13"/>
            </w:pPr>
            <w:r>
              <w:rPr>
                <w:sz w:val="20"/>
              </w:rPr>
              <w:t xml:space="preserve">реализации учебных </w:t>
            </w:r>
          </w:p>
          <w:p w:rsidR="005B6702" w:rsidRDefault="00F6776A">
            <w:pPr>
              <w:widowControl w:val="0"/>
              <w:spacing w:line="264" w:lineRule="auto"/>
              <w:ind w:left="36" w:right="14" w:hanging="25"/>
              <w:jc w:val="center"/>
            </w:pPr>
            <w:r>
              <w:rPr>
                <w:sz w:val="20"/>
              </w:rPr>
              <w:t xml:space="preserve">предметов, курсов, дисциплин (модулей) </w:t>
            </w:r>
          </w:p>
          <w:p w:rsidR="005B6702" w:rsidRDefault="00F6776A">
            <w:pPr>
              <w:widowControl w:val="0"/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5B6702" w:rsidRDefault="00F6776A">
            <w:pPr>
              <w:widowControl w:val="0"/>
              <w:spacing w:after="1"/>
              <w:jc w:val="center"/>
            </w:pPr>
            <w:r>
              <w:rPr>
                <w:sz w:val="20"/>
              </w:rPr>
              <w:t xml:space="preserve">Наименование общеобразовательной программы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(общеобразовательных программ), в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реализации которых участвует </w:t>
            </w:r>
          </w:p>
          <w:p w:rsidR="005B6702" w:rsidRDefault="00F6776A">
            <w:pPr>
              <w:widowControl w:val="0"/>
              <w:jc w:val="center"/>
            </w:pPr>
            <w:r>
              <w:rPr>
                <w:sz w:val="20"/>
              </w:rPr>
              <w:t xml:space="preserve">педагогический работник </w:t>
            </w:r>
          </w:p>
        </w:tc>
      </w:tr>
      <w:tr w:rsidR="005B6702">
        <w:trPr>
          <w:trHeight w:val="1692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Дигол Юлия Александровна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Воспитатель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</w:pPr>
            <w:r>
              <w:t> </w:t>
            </w:r>
            <w:r>
              <w:rPr>
                <w:sz w:val="20"/>
              </w:rPr>
              <w:t>подготовка к школе</w:t>
            </w:r>
          </w:p>
          <w:p w:rsidR="005B6702" w:rsidRDefault="00F6776A">
            <w:pPr>
              <w:jc w:val="center"/>
            </w:pPr>
            <w:r>
              <w:t> </w:t>
            </w:r>
            <w:r>
              <w:rPr>
                <w:sz w:val="20"/>
              </w:rPr>
              <w:t>ИЗО</w:t>
            </w:r>
          </w:p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Высшее педагогическое образование</w:t>
            </w:r>
          </w:p>
        </w:tc>
        <w:tc>
          <w:tcPr>
            <w:tcW w:w="1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ind w:left="1"/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менее года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spacing w:after="30"/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Основная общеобразовательная программа дошкольного образования «От рождения до школы»</w:t>
            </w:r>
          </w:p>
        </w:tc>
      </w:tr>
      <w:tr w:rsidR="005B6702">
        <w:trPr>
          <w:trHeight w:val="2013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Кузнецова Виктория Витальевна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помощник воспитателя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творческая мастерская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Высшее</w:t>
            </w:r>
          </w:p>
        </w:tc>
        <w:tc>
          <w:tcPr>
            <w:tcW w:w="1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ind w:left="1"/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менее года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spacing w:after="30"/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Основная общеобразовательная программа дошкольного образования «От рождения до школы»</w:t>
            </w:r>
          </w:p>
        </w:tc>
      </w:tr>
      <w:tr w:rsidR="005B6702">
        <w:trPr>
          <w:trHeight w:val="2145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Юровских Анастасия Владимировна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  <w:shd w:val="clear" w:color="auto" w:fill="FFFFFF"/>
              </w:rPr>
              <w:t>Воспитатель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5B6702" w:rsidRDefault="00F6776A">
            <w:pPr>
              <w:jc w:val="center"/>
            </w:pPr>
            <w:r>
              <w:rPr>
                <w:sz w:val="20"/>
              </w:rPr>
              <w:t>ФГБОУ ВО «Шадринский государственный педагогический университет»</w:t>
            </w:r>
          </w:p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 xml:space="preserve">По направлению дошкольное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1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ind w:left="1"/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нет</w:t>
            </w: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9 лет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6702" w:rsidRDefault="00F6776A">
            <w:pPr>
              <w:spacing w:after="30"/>
              <w:jc w:val="center"/>
              <w:rPr>
                <w:sz w:val="20"/>
              </w:rPr>
            </w:pPr>
            <w:r>
              <w:t> </w:t>
            </w:r>
            <w:r>
              <w:rPr>
                <w:sz w:val="20"/>
              </w:rPr>
              <w:t>Основная общеобразовательная программа дошкольного образования «От рождения до школы»</w:t>
            </w:r>
          </w:p>
        </w:tc>
      </w:tr>
      <w:tr w:rsidR="005B6702">
        <w:trPr>
          <w:trHeight w:val="2160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ind w:left="1"/>
              <w:rPr>
                <w:sz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spacing w:after="30"/>
              <w:rPr>
                <w:sz w:val="20"/>
              </w:rPr>
            </w:pPr>
          </w:p>
        </w:tc>
      </w:tr>
      <w:tr w:rsidR="005B6702">
        <w:trPr>
          <w:trHeight w:val="2444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ind w:left="1"/>
              <w:rPr>
                <w:sz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spacing w:after="30"/>
              <w:rPr>
                <w:sz w:val="20"/>
              </w:rPr>
            </w:pPr>
          </w:p>
        </w:tc>
      </w:tr>
      <w:tr w:rsidR="005B6702">
        <w:trPr>
          <w:trHeight w:val="2564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tabs>
                <w:tab w:val="left" w:pos="1356"/>
              </w:tabs>
              <w:ind w:left="57" w:right="-397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ind w:left="1"/>
              <w:rPr>
                <w:sz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spacing w:after="30"/>
              <w:rPr>
                <w:sz w:val="20"/>
              </w:rPr>
            </w:pPr>
          </w:p>
        </w:tc>
      </w:tr>
      <w:tr w:rsidR="005B6702">
        <w:trPr>
          <w:trHeight w:val="2760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tabs>
                <w:tab w:val="left" w:pos="1191"/>
                <w:tab w:val="left" w:pos="1414"/>
              </w:tabs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ind w:left="1"/>
              <w:rPr>
                <w:sz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rPr>
                <w:sz w:val="20"/>
              </w:rPr>
            </w:pP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6702" w:rsidRDefault="005B6702">
            <w:pPr>
              <w:widowControl w:val="0"/>
              <w:spacing w:after="30"/>
              <w:rPr>
                <w:sz w:val="20"/>
              </w:rPr>
            </w:pPr>
          </w:p>
        </w:tc>
      </w:tr>
    </w:tbl>
    <w:p w:rsidR="005B6702" w:rsidRDefault="005B6702">
      <w:pPr>
        <w:rPr>
          <w:sz w:val="40"/>
        </w:rPr>
      </w:pPr>
    </w:p>
    <w:sectPr w:rsidR="005B6702">
      <w:pgSz w:w="16838" w:h="11906" w:orient="landscape"/>
      <w:pgMar w:top="425" w:right="737" w:bottom="428" w:left="130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6A" w:rsidRDefault="00F6776A">
      <w:r>
        <w:separator/>
      </w:r>
    </w:p>
  </w:endnote>
  <w:endnote w:type="continuationSeparator" w:id="0">
    <w:p w:rsidR="00F6776A" w:rsidRDefault="00F6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Inter Medium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6A" w:rsidRDefault="00F6776A">
      <w:r>
        <w:separator/>
      </w:r>
    </w:p>
  </w:footnote>
  <w:footnote w:type="continuationSeparator" w:id="0">
    <w:p w:rsidR="00F6776A" w:rsidRDefault="00F6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02"/>
    <w:rsid w:val="005B6702"/>
    <w:rsid w:val="007F4EC9"/>
    <w:rsid w:val="00F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73935-D665-4699-A09D-87070EB6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Lucida Sans"/>
        <w:color w:val="000000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ampLined-Accent">
    <w:name w:val="Bordered &amp;amp;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link w:val="Heading5Char"/>
    <w:qFormat/>
    <w:rPr>
      <w:rFonts w:ascii="XO Thames" w:hAnsi="XO Thames"/>
      <w:b/>
      <w:sz w:val="22"/>
    </w:rPr>
  </w:style>
  <w:style w:type="character" w:customStyle="1" w:styleId="11">
    <w:name w:val="Заголовок 11"/>
    <w:link w:val="Heading1Char"/>
    <w:qFormat/>
    <w:rPr>
      <w:rFonts w:ascii="XO Thames" w:hAnsi="XO Thames"/>
      <w:b/>
      <w:sz w:val="32"/>
    </w:rPr>
  </w:style>
  <w:style w:type="character" w:styleId="af8">
    <w:name w:val="Hyperlink"/>
    <w:rPr>
      <w:color w:val="0000FF"/>
      <w:u w:val="single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sz w:val="24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sz w:val="28"/>
    </w:rPr>
  </w:style>
  <w:style w:type="paragraph" w:styleId="a6">
    <w:name w:val="Title"/>
    <w:next w:val="af9"/>
    <w:link w:val="a5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</w:style>
  <w:style w:type="paragraph" w:styleId="23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1">
    <w:name w:val="toc 6"/>
    <w:next w:val="a"/>
    <w:uiPriority w:val="39"/>
    <w:pPr>
      <w:ind w:left="1000"/>
    </w:pPr>
    <w:rPr>
      <w:sz w:val="28"/>
    </w:rPr>
  </w:style>
  <w:style w:type="paragraph" w:styleId="71">
    <w:name w:val="toc 7"/>
    <w:next w:val="a"/>
    <w:uiPriority w:val="39"/>
    <w:pPr>
      <w:ind w:left="1200"/>
    </w:pPr>
    <w:rPr>
      <w:sz w:val="28"/>
    </w:rPr>
  </w:style>
  <w:style w:type="paragraph" w:customStyle="1" w:styleId="Endnote">
    <w:name w:val="Endnote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">
    <w:name w:val="Footnote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afd">
    <w:name w:val="Колонтитул"/>
    <w:qFormat/>
    <w:pPr>
      <w:jc w:val="both"/>
    </w:pPr>
    <w:rPr>
      <w:sz w:val="28"/>
    </w:rPr>
  </w:style>
  <w:style w:type="paragraph" w:styleId="91">
    <w:name w:val="toc 9"/>
    <w:next w:val="a"/>
    <w:uiPriority w:val="39"/>
    <w:pPr>
      <w:ind w:left="1600"/>
    </w:pPr>
    <w:rPr>
      <w:sz w:val="28"/>
    </w:rPr>
  </w:style>
  <w:style w:type="paragraph" w:styleId="81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8">
    <w:name w:val="Subtitle"/>
    <w:next w:val="a"/>
    <w:link w:val="a7"/>
    <w:uiPriority w:val="11"/>
    <w:qFormat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2026-05-28T11:09:00Z</dcterms:created>
  <dcterms:modified xsi:type="dcterms:W3CDTF">2026-05-28T11:09:00Z</dcterms:modified>
  <dc:language>ru-RU</dc:language>
</cp:coreProperties>
</file>